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before="0" w:after="0"/>
        <w:ind w:left="0" w:right="2268" w:hanging="0"/>
        <w:jc w:val="left"/>
        <w:rPr>
          <w:sz w:val="20"/>
          <w:szCs w:val="20"/>
        </w:rPr>
      </w:pPr>
      <w:r>
        <w:rPr>
          <w:sz w:val="20"/>
          <w:szCs w:val="20"/>
        </w:rPr>
        <w:t xml:space="preserve">Namens vele bezorgde burgers van </w:t>
      </w:r>
      <w:r>
        <w:rPr>
          <w:sz w:val="20"/>
          <w:szCs w:val="20"/>
        </w:rPr>
        <w:t xml:space="preserve">de gemeente </w:t>
      </w:r>
      <w:r>
        <w:rPr>
          <w:sz w:val="20"/>
          <w:szCs w:val="20"/>
        </w:rPr>
        <w:t xml:space="preserve">Hellendoorn betreft de risico's en gevaren van elektro magnetische straling en 5g houd ik vandaag een inspraak. Er is in grote mate onwetendheid in de samenleving en bij bestuurders waar het de risico’s en keerzijden van de hedendaagse draadloze technologieën betreft. </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t xml:space="preserve">Op de website van de gemeente Hellendoorn wordt vermeldt: </w:t>
      </w:r>
      <w:r>
        <w:rPr>
          <w:i/>
          <w:iCs/>
          <w:sz w:val="20"/>
          <w:szCs w:val="20"/>
        </w:rPr>
        <w:t xml:space="preserve">De materie, zowel over de effecten op mens en milieu als de technische aspecten van telecommunicatie is complex te noemen. Inhoudelijke deskundigheid bij de beoordeling is daardoor noodzakelijk, maar tevens schaars. De vereiste deskundigheid is op lokaal niveau veelal niet aanwezig. </w:t>
      </w:r>
    </w:p>
    <w:p>
      <w:pPr>
        <w:pStyle w:val="Normal"/>
        <w:widowControl/>
        <w:suppressAutoHyphens w:val="true"/>
        <w:bidi w:val="0"/>
        <w:spacing w:before="0" w:after="0"/>
        <w:ind w:left="0" w:right="2268" w:hanging="0"/>
        <w:jc w:val="left"/>
        <w:rPr>
          <w:sz w:val="20"/>
          <w:szCs w:val="20"/>
        </w:rPr>
      </w:pPr>
      <w:r>
        <w:rPr>
          <w:sz w:val="20"/>
          <w:szCs w:val="20"/>
        </w:rPr>
        <w:t>Naast de door uw ontvangen documentatie en deze inspraak bieden wij u dan ook de mogelijkheid tot een lezing van deskundige.</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b/>
          <w:bCs/>
        </w:rPr>
      </w:pPr>
      <w:r>
        <w:rPr>
          <w:b/>
          <w:bCs/>
          <w:sz w:val="20"/>
          <w:szCs w:val="20"/>
        </w:rPr>
        <w:t>Biodiversiteit:</w:t>
      </w:r>
    </w:p>
    <w:p>
      <w:pPr>
        <w:pStyle w:val="Normal"/>
        <w:widowControl/>
        <w:suppressAutoHyphens w:val="true"/>
        <w:bidi w:val="0"/>
        <w:spacing w:before="0" w:after="0"/>
        <w:ind w:left="0" w:right="2268" w:hanging="0"/>
        <w:jc w:val="left"/>
        <w:rPr>
          <w:b w:val="false"/>
          <w:bCs w:val="false"/>
          <w:u w:val="none"/>
        </w:rPr>
      </w:pPr>
      <w:r>
        <w:rPr>
          <w:b w:val="false"/>
          <w:bCs w:val="false"/>
          <w:sz w:val="20"/>
          <w:szCs w:val="20"/>
          <w:u w:val="none"/>
        </w:rPr>
        <w:t>In de periode 2000 -2015 is er het langste onderzoek gedaan naar de gevolgen van de komst van 3- en 4G-zendmasten voor de flora en fauna in het Nardi-natuurreservaat in Australie.</w:t>
      </w:r>
    </w:p>
    <w:p>
      <w:pPr>
        <w:pStyle w:val="Normal"/>
        <w:widowControl/>
        <w:suppressAutoHyphens w:val="true"/>
        <w:bidi w:val="0"/>
        <w:spacing w:before="0" w:after="0"/>
        <w:ind w:left="0" w:right="2268" w:hanging="0"/>
        <w:jc w:val="left"/>
        <w:rPr>
          <w:b w:val="false"/>
          <w:bCs w:val="false"/>
          <w:u w:val="none"/>
        </w:rPr>
      </w:pPr>
      <w:r>
        <w:rPr>
          <w:b w:val="false"/>
          <w:bCs w:val="false"/>
          <w:sz w:val="20"/>
          <w:szCs w:val="20"/>
          <w:u w:val="none"/>
        </w:rPr>
        <w:t xml:space="preserve">15 jaar onderzoek liet zien dat binnen een straal van 3 km rond de zendmasten vleermuizen, kikkers en padden, 174 vogelsoorten en 80-90% van de algehele insecten populatie waren verdwenen. Buiten die stralingscirkel nam de biodiversiteit nog altijd toe. Doordat er verder geen andere activiteiten aanwezig waren in dat gebied konden zij andere oorzaken uitsluiten. </w:t>
      </w:r>
    </w:p>
    <w:p>
      <w:pPr>
        <w:pStyle w:val="Normal"/>
        <w:widowControl/>
        <w:suppressAutoHyphens w:val="true"/>
        <w:bidi w:val="0"/>
        <w:spacing w:before="0" w:after="0"/>
        <w:ind w:left="0" w:right="2268" w:hanging="0"/>
        <w:jc w:val="left"/>
        <w:rPr>
          <w:b w:val="false"/>
          <w:bCs w:val="false"/>
          <w:u w:val="none"/>
        </w:rPr>
      </w:pPr>
      <w:r>
        <w:rPr>
          <w:b w:val="false"/>
          <w:bCs w:val="false"/>
          <w:sz w:val="20"/>
          <w:szCs w:val="20"/>
          <w:u w:val="none"/>
        </w:rPr>
        <w:t>De conclusies van de onderzoekers luidde: “De plaatsing van zendmasten op Mount Nardi heeft over de afgelopen 15 jaren een verwoestende impact gehad. Draadloze technologie is een sluipmoordenaar. Zij veroorzaakt genetische achteruitgang op een immer uitbreidende schaal.” De resultaten van het onderzoek zijn aangeboden aan UNESCO. Deze is uiteindelijk in een la beland.</w:t>
      </w:r>
    </w:p>
    <w:p>
      <w:pPr>
        <w:pStyle w:val="Normal"/>
        <w:widowControl/>
        <w:suppressAutoHyphens w:val="true"/>
        <w:bidi w:val="0"/>
        <w:spacing w:before="0" w:after="0"/>
        <w:ind w:left="0" w:right="2268" w:hanging="0"/>
        <w:jc w:val="left"/>
        <w:rPr>
          <w:b w:val="false"/>
          <w:bCs w:val="false"/>
          <w:u w:val="none"/>
        </w:rPr>
      </w:pPr>
      <w:r>
        <w:rPr>
          <w:b w:val="false"/>
          <w:bCs w:val="false"/>
          <w:u w:val="none"/>
        </w:rPr>
      </w:r>
    </w:p>
    <w:p>
      <w:pPr>
        <w:pStyle w:val="Normal"/>
        <w:widowControl/>
        <w:suppressAutoHyphens w:val="true"/>
        <w:bidi w:val="0"/>
        <w:spacing w:before="0" w:after="0"/>
        <w:ind w:left="0" w:right="2268" w:hanging="0"/>
        <w:jc w:val="left"/>
        <w:rPr>
          <w:sz w:val="20"/>
          <w:szCs w:val="20"/>
        </w:rPr>
      </w:pPr>
      <w:r>
        <w:rPr>
          <w:sz w:val="20"/>
          <w:szCs w:val="20"/>
        </w:rPr>
        <w:t>Het RIVM heeft in 2013 een analyse van 113 onderzoeken gefinancierd. Het betrof</w:t>
      </w:r>
    </w:p>
    <w:p>
      <w:pPr>
        <w:pStyle w:val="Normal"/>
        <w:widowControl/>
        <w:suppressAutoHyphens w:val="true"/>
        <w:bidi w:val="0"/>
        <w:spacing w:before="0" w:after="0"/>
        <w:ind w:left="0" w:right="2268" w:hanging="0"/>
        <w:jc w:val="left"/>
        <w:rPr>
          <w:sz w:val="20"/>
          <w:szCs w:val="20"/>
        </w:rPr>
      </w:pPr>
      <w:r>
        <w:rPr>
          <w:sz w:val="20"/>
          <w:szCs w:val="20"/>
        </w:rPr>
        <w:t>onderzoeken naar de ecologische effecten van elektromagnetische velden.</w:t>
      </w:r>
    </w:p>
    <w:p>
      <w:pPr>
        <w:pStyle w:val="Normal"/>
        <w:widowControl/>
        <w:suppressAutoHyphens w:val="true"/>
        <w:bidi w:val="0"/>
        <w:spacing w:before="0" w:after="0"/>
        <w:ind w:left="0" w:right="2268" w:hanging="0"/>
        <w:jc w:val="left"/>
        <w:rPr>
          <w:sz w:val="20"/>
          <w:szCs w:val="20"/>
        </w:rPr>
      </w:pPr>
      <w:r>
        <w:rPr>
          <w:sz w:val="20"/>
          <w:szCs w:val="20"/>
        </w:rPr>
        <w:t>Conclusie: Twee derde van de studies lieten significante negatieve effecten zien bij zeer lage stralingsniveaus waarvan 50% bij dieren en 75% bij bomen en planten. Ook werden er</w:t>
      </w:r>
    </w:p>
    <w:p>
      <w:pPr>
        <w:pStyle w:val="Normal"/>
        <w:widowControl/>
        <w:suppressAutoHyphens w:val="true"/>
        <w:bidi w:val="0"/>
        <w:spacing w:before="0" w:after="0"/>
        <w:ind w:left="0" w:right="2268" w:hanging="0"/>
        <w:jc w:val="left"/>
        <w:rPr>
          <w:sz w:val="20"/>
          <w:szCs w:val="20"/>
        </w:rPr>
      </w:pPr>
      <w:r>
        <w:rPr>
          <w:sz w:val="20"/>
          <w:szCs w:val="20"/>
        </w:rPr>
        <w:t>verstoringen in de ontwikkeling en reproductie bij vogels en insecten waargenomen.</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t>Overall-conclusie van biologen wereldwijd: “Draadloze elektromagnetische straling verstoort de natuurlijke elektromagnetische velden van de aarde en daarmee de navigatie en andere complexe cellulaire en biologische processen bij zoogdieren, vogels, vissen, insecten, bomen, planten, zaden, bacteriën en schimmels.”</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t>“</w:t>
      </w:r>
      <w:r>
        <w:rPr>
          <w:sz w:val="20"/>
          <w:szCs w:val="20"/>
        </w:rPr>
        <w:t>Een groeiende berg aan wetenschappelijk bewijs suggereert dat langdurige blootstelling aan radiofrequente elektromagnetische straling leidt tot ernstige biologische- en gezondheidseffecten. Bewijs van de effecten daarvan op het centrale zenuwstelsel, inclusief een gewijzigde neurologische ontwikkeling en het toegenomen risico op sommige neurodegeneratieve ziekten is een grote bron van zorg.”</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t>Het kankeronderzoeksbureau van de WHO (IARC) heeft straling van elektromagnetische</w:t>
      </w:r>
    </w:p>
    <w:p>
      <w:pPr>
        <w:pStyle w:val="Normal"/>
        <w:widowControl/>
        <w:suppressAutoHyphens w:val="true"/>
        <w:bidi w:val="0"/>
        <w:spacing w:before="0" w:after="0"/>
        <w:ind w:left="0" w:right="2268" w:hanging="0"/>
        <w:jc w:val="left"/>
        <w:rPr>
          <w:sz w:val="20"/>
          <w:szCs w:val="20"/>
        </w:rPr>
      </w:pPr>
      <w:r>
        <w:rPr>
          <w:sz w:val="20"/>
          <w:szCs w:val="20"/>
        </w:rPr>
        <w:t>velden in 2011 ingedeeld in de categorie ‘mogelijk kankerverwekkend’, dezelfde categorie</w:t>
      </w:r>
    </w:p>
    <w:p>
      <w:pPr>
        <w:pStyle w:val="Normal"/>
        <w:widowControl/>
        <w:suppressAutoHyphens w:val="true"/>
        <w:bidi w:val="0"/>
        <w:spacing w:before="0" w:after="0"/>
        <w:ind w:left="0" w:right="2268" w:hanging="0"/>
        <w:jc w:val="left"/>
        <w:rPr>
          <w:sz w:val="20"/>
          <w:szCs w:val="20"/>
        </w:rPr>
      </w:pPr>
      <w:r>
        <w:rPr>
          <w:sz w:val="20"/>
          <w:szCs w:val="20"/>
        </w:rPr>
        <w:t>waarin gelode benzine en DDT zijn ingedeeld.</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t>De Raad van Europa concludeerde al in 2011 – na een analyse van alle onderzoeken die erop dat moment waren gedaan – dat er voldoende bewijs is van mogelijk schadelijke effecten van elektromagnetische velden emv op mens, dier, flora en fauna. En dat lidstaten moeten handelen om zich te beschermen tegen mogelijk ernstige milieu- en gezondheidsrisico's. Het betreft Resolutie 12608 - waarin de Raad oproept tot verlaging van de blootstellingslimiet tot 0,2 Volt per meter/100 microwatt per vierkante meter.</w:t>
      </w:r>
    </w:p>
    <w:p>
      <w:pPr>
        <w:pStyle w:val="Normal"/>
        <w:widowControl/>
        <w:suppressAutoHyphens w:val="true"/>
        <w:bidi w:val="0"/>
        <w:spacing w:before="0" w:after="0"/>
        <w:ind w:left="0" w:right="2268" w:hanging="0"/>
        <w:jc w:val="left"/>
        <w:rPr>
          <w:sz w:val="20"/>
          <w:szCs w:val="20"/>
        </w:rPr>
      </w:pPr>
      <w:r>
        <w:rPr>
          <w:sz w:val="20"/>
          <w:szCs w:val="20"/>
        </w:rPr>
        <w:t>Dit is ongeveer 100.000x (!) lager dan de huidige in Nederland gehanteerde</w:t>
      </w:r>
    </w:p>
    <w:p>
      <w:pPr>
        <w:pStyle w:val="Normal"/>
        <w:widowControl/>
        <w:suppressAutoHyphens w:val="true"/>
        <w:bidi w:val="0"/>
        <w:spacing w:before="0" w:after="0"/>
        <w:ind w:left="0" w:right="2268" w:hanging="0"/>
        <w:jc w:val="left"/>
        <w:rPr>
          <w:sz w:val="20"/>
          <w:szCs w:val="20"/>
        </w:rPr>
      </w:pPr>
      <w:r>
        <w:rPr>
          <w:sz w:val="20"/>
          <w:szCs w:val="20"/>
        </w:rPr>
        <w:t>ICNIRP blootstellingsrichtlijn.</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t>Gezien de grote investeringen die gemoeid zijn met de uitrol van deze technologie, het omvormen van de gemeenschap tot ‘Slimme steden en huizen’ snappen wij de economische</w:t>
      </w:r>
    </w:p>
    <w:p>
      <w:pPr>
        <w:pStyle w:val="Normal"/>
        <w:widowControl/>
        <w:suppressAutoHyphens w:val="true"/>
        <w:bidi w:val="0"/>
        <w:spacing w:before="0" w:after="0"/>
        <w:ind w:left="0" w:right="2268" w:hanging="0"/>
        <w:jc w:val="left"/>
        <w:rPr>
          <w:sz w:val="20"/>
          <w:szCs w:val="20"/>
        </w:rPr>
      </w:pPr>
      <w:r>
        <w:rPr>
          <w:sz w:val="20"/>
          <w:szCs w:val="20"/>
        </w:rPr>
        <w:t xml:space="preserve">belangen zeer goed. Echter zoals vaak in dergelijke businesscases wordt er geen rekening gehouden met de negatieve kant en kosten die kunnen voortvloeien vanuit ecologische rampen die zich pas manifesteren als het kwaad al is geschied. </w:t>
      </w:r>
    </w:p>
    <w:p>
      <w:pPr>
        <w:pStyle w:val="Normal"/>
        <w:widowControl/>
        <w:suppressAutoHyphens w:val="true"/>
        <w:bidi w:val="0"/>
        <w:spacing w:before="0" w:after="0"/>
        <w:ind w:left="0" w:right="2268" w:hanging="0"/>
        <w:jc w:val="left"/>
        <w:rPr>
          <w:sz w:val="20"/>
          <w:szCs w:val="20"/>
        </w:rPr>
      </w:pPr>
      <w:r>
        <w:rPr>
          <w:sz w:val="20"/>
          <w:szCs w:val="20"/>
        </w:rPr>
        <w:t xml:space="preserve">Het eveneens haaks staan van ICT-technologie op klimaatbeleid en op duurzaamheid wordt niet benadrukt. De energieconsumptie van de veel omvangrijkere en krachtigere ICT-technologie zal drastisch stijgen. </w:t>
      </w:r>
    </w:p>
    <w:p>
      <w:pPr>
        <w:pStyle w:val="Normal"/>
        <w:widowControl/>
        <w:suppressAutoHyphens w:val="true"/>
        <w:bidi w:val="0"/>
        <w:spacing w:before="0" w:after="0"/>
        <w:ind w:left="0" w:right="2268" w:hanging="0"/>
        <w:jc w:val="left"/>
        <w:rPr>
          <w:sz w:val="20"/>
          <w:szCs w:val="20"/>
        </w:rPr>
      </w:pPr>
      <w:r>
        <w:rPr>
          <w:sz w:val="20"/>
          <w:szCs w:val="20"/>
        </w:rPr>
        <w:t>Water- en energieverbruik en uitstoot van broeikasgassen, het is allemaal</w:t>
      </w:r>
    </w:p>
    <w:p>
      <w:pPr>
        <w:pStyle w:val="Normal"/>
        <w:widowControl/>
        <w:suppressAutoHyphens w:val="true"/>
        <w:bidi w:val="0"/>
        <w:spacing w:before="0" w:after="0"/>
        <w:ind w:left="0" w:right="2268" w:hanging="0"/>
        <w:jc w:val="left"/>
        <w:rPr>
          <w:sz w:val="20"/>
          <w:szCs w:val="20"/>
        </w:rPr>
      </w:pPr>
      <w:r>
        <w:rPr>
          <w:sz w:val="20"/>
          <w:szCs w:val="20"/>
        </w:rPr>
        <w:t>onlosmakelijk met elkaar verbonden. 5G als ‘groene verbinder’, zoals bijvoorbeeld</w:t>
      </w:r>
    </w:p>
    <w:p>
      <w:pPr>
        <w:pStyle w:val="Normal"/>
        <w:widowControl/>
        <w:suppressAutoHyphens w:val="true"/>
        <w:bidi w:val="0"/>
        <w:spacing w:before="0" w:after="0"/>
        <w:ind w:left="0" w:right="2268" w:hanging="0"/>
        <w:jc w:val="left"/>
        <w:rPr>
          <w:sz w:val="20"/>
          <w:szCs w:val="20"/>
        </w:rPr>
      </w:pPr>
      <w:r>
        <w:rPr>
          <w:sz w:val="20"/>
          <w:szCs w:val="20"/>
        </w:rPr>
        <w:t xml:space="preserve">KPN het graag voorspiegelt, is feitelijk alleen een mooi marketingverhaal.  </w:t>
      </w:r>
    </w:p>
    <w:p>
      <w:pPr>
        <w:pStyle w:val="Normal"/>
        <w:widowControl/>
        <w:suppressAutoHyphens w:val="true"/>
        <w:bidi w:val="0"/>
        <w:spacing w:before="0" w:after="0"/>
        <w:ind w:left="0" w:right="2268" w:hanging="0"/>
        <w:jc w:val="left"/>
        <w:rPr>
          <w:sz w:val="20"/>
          <w:szCs w:val="20"/>
        </w:rPr>
      </w:pPr>
      <w:r>
        <w:rPr>
          <w:sz w:val="20"/>
          <w:szCs w:val="20"/>
        </w:rPr>
        <w:t>Gezien de onlosmakelijke verweving van onderzoek en de benodigde financiering is het niet in het belang van de telecom-industrie om duidelijk te maken hoe niet-duurzaam de</w:t>
      </w:r>
    </w:p>
    <w:p>
      <w:pPr>
        <w:pStyle w:val="Normal"/>
        <w:widowControl/>
        <w:suppressAutoHyphens w:val="true"/>
        <w:bidi w:val="0"/>
        <w:spacing w:before="0" w:after="0"/>
        <w:ind w:left="0" w:right="2268" w:hanging="0"/>
        <w:jc w:val="left"/>
        <w:rPr>
          <w:sz w:val="20"/>
          <w:szCs w:val="20"/>
        </w:rPr>
      </w:pPr>
      <w:r>
        <w:rPr>
          <w:sz w:val="20"/>
          <w:szCs w:val="20"/>
        </w:rPr>
        <w:t>draadloze technologie feitelijk is. Voor gemeenten is het wel belangrijk om te weten</w:t>
      </w:r>
    </w:p>
    <w:p>
      <w:pPr>
        <w:pStyle w:val="Normal"/>
        <w:widowControl/>
        <w:suppressAutoHyphens w:val="true"/>
        <w:bidi w:val="0"/>
        <w:spacing w:before="0" w:after="0"/>
        <w:ind w:left="0" w:right="2268" w:hanging="0"/>
        <w:jc w:val="left"/>
        <w:rPr>
          <w:sz w:val="20"/>
          <w:szCs w:val="20"/>
        </w:rPr>
      </w:pPr>
      <w:r>
        <w:rPr>
          <w:sz w:val="20"/>
          <w:szCs w:val="20"/>
        </w:rPr>
        <w:t>dat we, onder de streep, o.a. als gevolg van de toename van datatransmissie en</w:t>
      </w:r>
    </w:p>
    <w:p>
      <w:pPr>
        <w:pStyle w:val="Normal"/>
        <w:widowControl/>
        <w:suppressAutoHyphens w:val="true"/>
        <w:bidi w:val="0"/>
        <w:spacing w:before="0" w:after="0"/>
        <w:ind w:left="0" w:right="2268" w:hanging="0"/>
        <w:jc w:val="left"/>
        <w:rPr>
          <w:sz w:val="20"/>
          <w:szCs w:val="20"/>
        </w:rPr>
      </w:pPr>
      <w:r>
        <w:rPr>
          <w:sz w:val="20"/>
          <w:szCs w:val="20"/>
        </w:rPr>
        <w:t>-opslag, alleen maar meer energie (en water) gaan gebruiken. Voor artikelen en rapporten die dit alles onderschrijven verwijzen wij u graag naar hoofdstuk 6: Onderdeel 6.B: Verduurzaming/Energietransitie</w:t>
      </w:r>
    </w:p>
    <w:p>
      <w:pPr>
        <w:pStyle w:val="Normal"/>
        <w:widowControl/>
        <w:suppressAutoHyphens w:val="true"/>
        <w:bidi w:val="0"/>
        <w:spacing w:before="0" w:after="0"/>
        <w:ind w:left="0" w:right="2268" w:hanging="0"/>
        <w:jc w:val="left"/>
        <w:rPr>
          <w:sz w:val="20"/>
          <w:szCs w:val="20"/>
        </w:rPr>
      </w:pPr>
      <w:r>
        <w:rPr>
          <w:sz w:val="20"/>
          <w:szCs w:val="20"/>
        </w:rPr>
      </w:r>
    </w:p>
    <w:p>
      <w:pPr>
        <w:pStyle w:val="Normal"/>
        <w:widowControl/>
        <w:suppressAutoHyphens w:val="true"/>
        <w:bidi w:val="0"/>
        <w:spacing w:before="0" w:after="0"/>
        <w:ind w:left="0" w:right="2268" w:hanging="0"/>
        <w:jc w:val="left"/>
        <w:rPr>
          <w:sz w:val="20"/>
          <w:szCs w:val="20"/>
        </w:rPr>
      </w:pPr>
      <w:r>
        <w:rPr>
          <w:sz w:val="20"/>
          <w:szCs w:val="20"/>
        </w:rPr>
      </w:r>
    </w:p>
    <w:p>
      <w:pPr>
        <w:pStyle w:val="Normal"/>
        <w:bidi w:val="0"/>
        <w:jc w:val="left"/>
        <w:rPr>
          <w:sz w:val="20"/>
          <w:szCs w:val="20"/>
        </w:rPr>
      </w:pPr>
      <w:r>
        <w:rPr>
          <w:sz w:val="20"/>
          <w:szCs w:val="20"/>
        </w:rPr>
        <w:t>Met de sleepnetwet vervagen onze privacygrenzen en kan ons leven in handen komen van onzichtbare machten. In een 5G wereld bestaat er geen privacy meer en verdwijnt de ethiek bedoeld of onbedoeld naar de achtergrond. Een ongekend en omvangrijk en diep in ons leven ingrijpend digitaliseringsproject als 5G en het internet of Things behoeft de instemming van een goed geïnformeerde burger. (Onderdeel 6.D: ‘Privacy: veiligheid van de fysieke en digitale leefomgeving’)</w:t>
      </w:r>
    </w:p>
    <w:p>
      <w:pPr>
        <w:pStyle w:val="Normal"/>
        <w:bidi w:val="0"/>
        <w:jc w:val="left"/>
        <w:rPr>
          <w:sz w:val="20"/>
          <w:szCs w:val="20"/>
        </w:rPr>
      </w:pPr>
      <w:r>
        <w:rPr>
          <w:sz w:val="20"/>
          <w:szCs w:val="20"/>
        </w:rPr>
      </w:r>
    </w:p>
    <w:p>
      <w:pPr>
        <w:pStyle w:val="Normal"/>
        <w:bidi w:val="0"/>
        <w:jc w:val="left"/>
        <w:rPr>
          <w:sz w:val="20"/>
          <w:szCs w:val="20"/>
        </w:rPr>
      </w:pPr>
      <w:r>
        <w:rPr>
          <w:sz w:val="20"/>
          <w:szCs w:val="20"/>
        </w:rPr>
        <w:t>Op basis van de Gemeentewet is de gemeenteraad onder meer verantwoordelijk voor de gezondheid binnen het grondgebied van de gemeente. Wij vragen u dan ook de documentatie te bestuderen en de blootstellingslimieten aan te passen zoals aangegeven…..</w:t>
      </w:r>
    </w:p>
    <w:p>
      <w:pPr>
        <w:pStyle w:val="Normal"/>
        <w:bidi w:val="0"/>
        <w:jc w:val="left"/>
        <w:rPr>
          <w:sz w:val="20"/>
          <w:szCs w:val="20"/>
        </w:rPr>
      </w:pPr>
      <w:r>
        <w:rPr>
          <w:sz w:val="20"/>
          <w:szCs w:val="20"/>
        </w:rPr>
      </w:r>
    </w:p>
    <w:p>
      <w:pPr>
        <w:pStyle w:val="Normal"/>
        <w:bidi w:val="0"/>
        <w:jc w:val="left"/>
        <w:rPr>
          <w:sz w:val="20"/>
          <w:szCs w:val="20"/>
        </w:rPr>
      </w:pPr>
      <w:r>
        <w:rPr/>
        <w:drawing>
          <wp:inline distT="0" distB="0" distL="0" distR="0">
            <wp:extent cx="5760720" cy="2084705"/>
            <wp:effectExtent l="0" t="0" r="0" b="0"/>
            <wp:docPr id="1" name="image1.png" descr="5G frequentie ber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5G frequentie bereik"/>
                    <pic:cNvPicPr>
                      <a:picLocks noChangeAspect="1" noChangeArrowheads="1"/>
                    </pic:cNvPicPr>
                  </pic:nvPicPr>
                  <pic:blipFill>
                    <a:blip r:embed="rId2"/>
                    <a:stretch>
                      <a:fillRect/>
                    </a:stretch>
                  </pic:blipFill>
                  <pic:spPr bwMode="auto">
                    <a:xfrm>
                      <a:off x="0" y="0"/>
                      <a:ext cx="5760720" cy="2084705"/>
                    </a:xfrm>
                    <a:prstGeom prst="rect">
                      <a:avLst/>
                    </a:prstGeom>
                  </pic:spPr>
                </pic:pic>
              </a:graphicData>
            </a:graphic>
          </wp:inline>
        </w:drawing>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nl-NL" w:eastAsia="zh-CN" w:bidi="hi-IN"/>
    </w:rPr>
  </w:style>
  <w:style w:type="character" w:styleId="Internetkoppeling">
    <w:name w:val="Hyperlink"/>
    <w:rPr>
      <w:color w:val="000080"/>
      <w:u w:val="single"/>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1021</TotalTime>
  <Application>LibreOffice/7.5.1.2$Linux_X86_64 LibreOffice_project/50$Build-2</Application>
  <AppVersion>15.0000</AppVersion>
  <Pages>2</Pages>
  <Words>830</Words>
  <Characters>4934</Characters>
  <CharactersWithSpaces>5742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2023-01-20T15:02:32Z</dcterms:created>
  <dc:creator/>
  <dc:description/>
  <dc:language>nl-NL</dc:language>
  <cp:lastModifiedBy/>
  <dcterms:modified xsi:type="dcterms:W3CDTF">2023-03-05T21:40:55Z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